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24"/>
        <w:gridCol w:w="286"/>
        <w:gridCol w:w="2723"/>
        <w:gridCol w:w="420"/>
        <w:gridCol w:w="3803"/>
      </w:tblGrid>
      <w:tr>
        <w:trPr/>
        <w:tc>
          <w:tcPr>
            <w:tcW w:w="2124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ind w:right="-84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Принято </w:t>
            </w:r>
          </w:p>
          <w:p>
            <w:pPr>
              <w:pStyle w:val="Normal"/>
              <w:widowControl w:val="false"/>
              <w:spacing w:lineRule="auto" w:line="276" w:before="0" w:after="0"/>
              <w:ind w:right="-84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учетом мнения Совета родителей</w:t>
            </w:r>
          </w:p>
          <w:p>
            <w:pPr>
              <w:pStyle w:val="Normal"/>
              <w:widowControl w:val="false"/>
              <w:spacing w:lineRule="auto" w:line="276" w:before="0" w:after="0"/>
              <w:ind w:right="36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Протокол № 2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 6.10. 2025 г.</w:t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723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Принято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>
            <w:pPr>
              <w:pStyle w:val="Normal"/>
              <w:widowControl w:val="false"/>
              <w:spacing w:lineRule="auto" w:line="276" w:before="0" w:after="0"/>
              <w:ind w:right="36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Протокол №  3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 «6» октября  2025 г.</w:t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803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Директор МБОУ «Изминская СОШ»    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_________И.Г.Халимов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ind w:left="715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Введено в действие </w:t>
            </w:r>
          </w:p>
          <w:p>
            <w:pPr>
              <w:pStyle w:val="Normal"/>
              <w:widowControl w:val="false"/>
              <w:spacing w:lineRule="auto" w:line="276" w:before="0" w:after="0"/>
              <w:ind w:left="715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прика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зом 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109</w:t>
            </w:r>
          </w:p>
          <w:p>
            <w:pPr>
              <w:pStyle w:val="Normal"/>
              <w:widowControl w:val="false"/>
              <w:spacing w:lineRule="auto" w:line="276" w:before="0" w:after="0"/>
              <w:ind w:left="715" w:right="-101" w:hanging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 «7» октября 2025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>
        <w:trPr/>
        <w:tc>
          <w:tcPr>
            <w:tcW w:w="2124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ind w:right="36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ind w:right="360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723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803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Default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Default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учете отдельных категорий несовершеннолетних обучающихся муниципального бюджетного общеобразовательного учреждения «Сабабашская основная общеобразовательная школа Сабинского муниципального района Республики Татарстан»</w:t>
      </w:r>
    </w:p>
    <w:p>
      <w:pPr>
        <w:pStyle w:val="Default"/>
        <w:jc w:val="center"/>
        <w:rPr/>
      </w:pPr>
      <w:r>
        <w:rPr>
          <w:b/>
          <w:bCs/>
        </w:rPr>
        <w:t>I. Общие положения.</w:t>
      </w:r>
    </w:p>
    <w:p>
      <w:pPr>
        <w:pStyle w:val="Default"/>
        <w:ind w:firstLine="709"/>
        <w:jc w:val="both"/>
        <w:rPr/>
      </w:pPr>
      <w:r>
        <w:rPr/>
        <w:t xml:space="preserve">1.1. Настоящее Положение об учете отдельных категорий несовершеннолетних в </w:t>
      </w:r>
      <w:r>
        <w:rPr>
          <w:rFonts w:eastAsia="Arial Unicode MS"/>
        </w:rPr>
        <w:t>муниципальном бюджетном общеобразовательном учреждении «Сабабашская основная общеобразовательная школа  Сабинского муниципального района Республики Татарстан»</w:t>
      </w:r>
      <w:r>
        <w:rPr/>
        <w:t xml:space="preserve">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Уставом МБОУ «Сабабашская ООШ», Правилами внутреннего распорядка учащихся МБОУ «Сабабашская ООШ», 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 </w:t>
      </w:r>
    </w:p>
    <w:p>
      <w:pPr>
        <w:pStyle w:val="Default"/>
        <w:ind w:firstLine="709"/>
        <w:jc w:val="both"/>
        <w:rPr/>
      </w:pPr>
      <w:r>
        <w:rPr/>
        <w:t xml:space="preserve">1.2. Основной 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 </w:t>
      </w:r>
    </w:p>
    <w:p>
      <w:pPr>
        <w:pStyle w:val="Default"/>
        <w:ind w:firstLine="709"/>
        <w:jc w:val="both"/>
        <w:rPr/>
      </w:pPr>
      <w:r>
        <w:rPr/>
        <w:t xml:space="preserve">1.3. Основными задачами учета отдельных категорий несовершеннолетних в образовательных организациях являются: </w:t>
      </w:r>
    </w:p>
    <w:p>
      <w:pPr>
        <w:pStyle w:val="Default"/>
        <w:numPr>
          <w:ilvl w:val="0"/>
          <w:numId w:val="1"/>
        </w:numPr>
        <w:ind w:left="284" w:hanging="284"/>
        <w:jc w:val="both"/>
        <w:rPr/>
      </w:pPr>
      <w:r>
        <w:rPr/>
        <w:t xml:space="preserve"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 </w:t>
      </w:r>
    </w:p>
    <w:p>
      <w:pPr>
        <w:pStyle w:val="Default"/>
        <w:numPr>
          <w:ilvl w:val="0"/>
          <w:numId w:val="1"/>
        </w:numPr>
        <w:ind w:left="284" w:hanging="284"/>
        <w:jc w:val="both"/>
        <w:rPr/>
      </w:pPr>
      <w:r>
        <w:rPr/>
        <w:t xml:space="preserve"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 </w:t>
      </w:r>
    </w:p>
    <w:p>
      <w:pPr>
        <w:pStyle w:val="Default"/>
        <w:numPr>
          <w:ilvl w:val="0"/>
          <w:numId w:val="1"/>
        </w:numPr>
        <w:ind w:left="284" w:hanging="284"/>
        <w:jc w:val="both"/>
        <w:rPr/>
      </w:pPr>
      <w:r>
        <w:rPr/>
        <w:t xml:space="preserve">обеспечение анализа информации о несовершеннолетних, подлежащих учету; </w:t>
      </w:r>
    </w:p>
    <w:p>
      <w:pPr>
        <w:pStyle w:val="Default"/>
        <w:numPr>
          <w:ilvl w:val="0"/>
          <w:numId w:val="1"/>
        </w:numPr>
        <w:ind w:left="284" w:hanging="284"/>
        <w:jc w:val="both"/>
        <w:rPr/>
      </w:pPr>
      <w:r>
        <w:rPr/>
        <w:t xml:space="preserve">определение оснований и приоритетных направлений плановой работы по профилактике и индивидуальной профилактической работе; </w:t>
      </w:r>
    </w:p>
    <w:p>
      <w:pPr>
        <w:pStyle w:val="Default"/>
        <w:numPr>
          <w:ilvl w:val="0"/>
          <w:numId w:val="1"/>
        </w:numPr>
        <w:ind w:left="284" w:hanging="284"/>
        <w:jc w:val="both"/>
        <w:rPr/>
      </w:pPr>
      <w:r>
        <w:rPr/>
        <w:t xml:space="preserve">обеспечение контроля и оценки эффективности деятельности по профилактике и индивидуальной профилактической работе. </w:t>
      </w:r>
    </w:p>
    <w:p>
      <w:pPr>
        <w:pStyle w:val="Default"/>
        <w:ind w:firstLine="709"/>
        <w:jc w:val="both"/>
        <w:rPr/>
      </w:pPr>
      <w:r>
        <w:rPr/>
        <w:t xml:space="preserve"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 </w:t>
      </w:r>
    </w:p>
    <w:p>
      <w:pPr>
        <w:pStyle w:val="Default"/>
        <w:ind w:firstLine="709"/>
        <w:jc w:val="both"/>
        <w:rPr/>
      </w:pPr>
      <w:r>
        <w:rPr/>
        <w:t xml:space="preserve">1.5. Организация учета регламентируется локальными нормативными актами МБОУ «Сабабашская ООШ» и обеспечивается (в том числе в части принятия решения о постановке на учет или снятии с учета) Советом профилактики образовательной организации. </w:t>
      </w:r>
    </w:p>
    <w:p>
      <w:pPr>
        <w:pStyle w:val="Default"/>
        <w:ind w:firstLine="709"/>
        <w:jc w:val="both"/>
        <w:rPr/>
      </w:pPr>
      <w:r>
        <w:rPr/>
        <w:t xml:space="preserve">1.6. Ведение учета, а также формирование наблюдательных дел несовершеннолетних, подлежащих учету (при их наличии), осуществляется </w:t>
      </w:r>
      <w:r>
        <w:rPr>
          <w:color w:val="auto"/>
        </w:rPr>
        <w:t xml:space="preserve">социальным педагогом </w:t>
      </w:r>
      <w:r>
        <w:rPr/>
        <w:t xml:space="preserve">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 </w:t>
      </w:r>
    </w:p>
    <w:p>
      <w:pPr>
        <w:pStyle w:val="Default"/>
        <w:ind w:firstLine="709"/>
        <w:jc w:val="both"/>
        <w:rPr/>
      </w:pPr>
      <w:r>
        <w:rPr/>
        <w:t xml:space="preserve">1.7. 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 </w:t>
      </w:r>
    </w:p>
    <w:p>
      <w:pPr>
        <w:pStyle w:val="Default"/>
        <w:ind w:firstLine="709"/>
        <w:jc w:val="both"/>
        <w:rPr>
          <w:b/>
          <w:bCs/>
        </w:rPr>
      </w:pPr>
      <w:r>
        <w:rPr>
          <w:b/>
          <w:bCs/>
        </w:rPr>
      </w:r>
    </w:p>
    <w:p>
      <w:pPr>
        <w:pStyle w:val="Default"/>
        <w:ind w:firstLine="709"/>
        <w:jc w:val="center"/>
        <w:rPr/>
      </w:pPr>
      <w:r>
        <w:rPr>
          <w:b/>
          <w:bCs/>
        </w:rPr>
        <w:t>П. Категории несовершеннолетних, подлежащих учету в организациях общего и профессионального образования.</w:t>
      </w:r>
    </w:p>
    <w:p>
      <w:pPr>
        <w:pStyle w:val="Default"/>
        <w:ind w:firstLine="709"/>
        <w:jc w:val="both"/>
        <w:rPr/>
      </w:pPr>
      <w:r>
        <w:rPr>
          <w:u w:val="single"/>
        </w:rPr>
        <w:t>Красная зона</w:t>
      </w:r>
      <w:r>
        <w:rPr/>
        <w:t xml:space="preserve"> — зона высокого риска, к ней отнесены следующие категории: </w:t>
      </w:r>
    </w:p>
    <w:p>
      <w:pPr>
        <w:pStyle w:val="Default"/>
        <w:jc w:val="both"/>
        <w:rPr/>
      </w:pPr>
      <w:r>
        <w:rPr/>
        <w:t xml:space="preserve">1. несовершеннолетние, состоящие на профилактическом учете в ПДН территориальных ОВД Республики Татарстан; </w:t>
      </w:r>
    </w:p>
    <w:p>
      <w:pPr>
        <w:pStyle w:val="Default"/>
        <w:jc w:val="both"/>
        <w:rPr/>
      </w:pPr>
      <w:r>
        <w:rPr/>
        <w:t xml:space="preserve">2. несовершеннолетние, проявляющие признаки девиантного, деструктивного поведения, аутоагрессии; </w:t>
      </w:r>
    </w:p>
    <w:p>
      <w:pPr>
        <w:pStyle w:val="Default"/>
        <w:jc w:val="both"/>
        <w:rPr/>
      </w:pPr>
      <w:r>
        <w:rPr/>
        <w:t xml:space="preserve">3. несовершеннолетние, участвующие в неформальных объединениях и организациях антиобщественной направленности; </w:t>
      </w:r>
    </w:p>
    <w:p>
      <w:pPr>
        <w:pStyle w:val="Default"/>
        <w:jc w:val="both"/>
        <w:rPr/>
      </w:pPr>
      <w:r>
        <w:rPr/>
        <w:t xml:space="preserve">4. 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типа; </w:t>
      </w:r>
    </w:p>
    <w:p>
      <w:pPr>
        <w:pStyle w:val="Default"/>
        <w:jc w:val="both"/>
        <w:rPr/>
      </w:pPr>
      <w:r>
        <w:rPr/>
        <w:t xml:space="preserve">5. несовершеннолетние сторонники движения «скулшутинг», «колумбайн»; </w:t>
      </w:r>
    </w:p>
    <w:p>
      <w:pPr>
        <w:pStyle w:val="Default"/>
        <w:jc w:val="both"/>
        <w:rPr/>
      </w:pPr>
      <w:r>
        <w:rPr/>
        <w:t xml:space="preserve">6. несовершеннолетние, занимающиеся «буллингом»; </w:t>
      </w:r>
    </w:p>
    <w:p>
      <w:pPr>
        <w:pStyle w:val="Default"/>
        <w:jc w:val="both"/>
        <w:rPr/>
      </w:pPr>
      <w:r>
        <w:rPr/>
        <w:t xml:space="preserve">7. несовершеннолетние, отказавшиеся от прохождения профилактических медицинских осмотров, либо не явившихся на профилактические медицинские осмотры. </w:t>
      </w:r>
    </w:p>
    <w:p>
      <w:pPr>
        <w:pStyle w:val="Default"/>
        <w:ind w:firstLine="709"/>
        <w:jc w:val="both"/>
        <w:rPr/>
      </w:pPr>
      <w:r>
        <w:rPr/>
      </w:r>
    </w:p>
    <w:p>
      <w:pPr>
        <w:pStyle w:val="Default"/>
        <w:ind w:firstLine="709"/>
        <w:jc w:val="both"/>
        <w:rPr/>
      </w:pPr>
      <w:r>
        <w:rPr>
          <w:u w:val="single"/>
        </w:rPr>
        <w:t>Желтая зона</w:t>
      </w:r>
      <w:r>
        <w:rPr/>
        <w:t xml:space="preserve"> — зона повышенного риска, к ней отнесены следующие категории: </w:t>
      </w:r>
    </w:p>
    <w:p>
      <w:pPr>
        <w:pStyle w:val="Default"/>
        <w:jc w:val="both"/>
        <w:rPr/>
      </w:pPr>
      <w:r>
        <w:rPr/>
        <w:t xml:space="preserve">1. несовершеннолетние, непосещающие или систематически пропускающие занятия без уважительных причин (суммарно 15 дней); </w:t>
      </w:r>
    </w:p>
    <w:p>
      <w:pPr>
        <w:pStyle w:val="Default"/>
        <w:jc w:val="both"/>
        <w:rPr/>
      </w:pPr>
      <w:r>
        <w:rPr/>
        <w:t xml:space="preserve">2. несовершеннолетние, находящиеся в социально-опасном положении: </w:t>
      </w:r>
    </w:p>
    <w:p>
      <w:pPr>
        <w:pStyle w:val="Default"/>
        <w:jc w:val="both"/>
        <w:rPr/>
      </w:pPr>
      <w:r>
        <w:rPr/>
        <w:t xml:space="preserve">а) безнадзорность или беспризорность; </w:t>
      </w:r>
    </w:p>
    <w:p>
      <w:pPr>
        <w:pStyle w:val="Default"/>
        <w:jc w:val="both"/>
        <w:rPr/>
      </w:pPr>
      <w:r>
        <w:rPr/>
        <w:t xml:space="preserve">б) бродяжничество или попрошайничество;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>
      <w:pPr>
        <w:pStyle w:val="Default"/>
        <w:jc w:val="both"/>
        <w:rPr/>
      </w:pPr>
      <w:r>
        <w:rPr/>
        <w:t xml:space="preserve">4. несовершеннолетние, проживающие в семьях безработных родителей; </w:t>
      </w:r>
    </w:p>
    <w:p>
      <w:pPr>
        <w:pStyle w:val="Default"/>
        <w:jc w:val="both"/>
        <w:rPr/>
      </w:pPr>
      <w:r>
        <w:rPr/>
        <w:t xml:space="preserve"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 </w:t>
      </w:r>
    </w:p>
    <w:p>
      <w:pPr>
        <w:pStyle w:val="Default"/>
        <w:jc w:val="both"/>
        <w:rPr/>
      </w:pPr>
      <w:r>
        <w:rPr/>
        <w:t xml:space="preserve">6. несовершеннолетние, совершившие самовольные уходы из семей, образовательных организаций с круглосуточным пребыванием несовершеннолетних и иные; </w:t>
      </w:r>
    </w:p>
    <w:p>
      <w:pPr>
        <w:pStyle w:val="Default"/>
        <w:jc w:val="both"/>
        <w:rPr/>
      </w:pPr>
      <w:r>
        <w:rPr/>
        <w:t xml:space="preserve"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 </w:t>
      </w:r>
    </w:p>
    <w:p>
      <w:pPr>
        <w:pStyle w:val="Default"/>
        <w:jc w:val="both"/>
        <w:rPr/>
      </w:pPr>
      <w:r>
        <w:rPr/>
        <w:t xml:space="preserve">8. несовершеннолетние, подвергшиеся «буллингу»; </w:t>
      </w:r>
    </w:p>
    <w:p>
      <w:pPr>
        <w:pStyle w:val="Default"/>
        <w:jc w:val="both"/>
        <w:rPr/>
      </w:pPr>
      <w:r>
        <w:rPr/>
        <w:t xml:space="preserve"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 </w:t>
      </w:r>
    </w:p>
    <w:p>
      <w:pPr>
        <w:pStyle w:val="Default"/>
        <w:jc w:val="both"/>
        <w:rPr/>
      </w:pPr>
      <w:r>
        <w:rPr/>
        <w:t xml:space="preserve">10. несовершеннолетние, подвергшиеся сексуальному насилию; </w:t>
      </w:r>
    </w:p>
    <w:p>
      <w:pPr>
        <w:pStyle w:val="Default"/>
        <w:jc w:val="both"/>
        <w:rPr/>
      </w:pPr>
      <w:r>
        <w:rPr/>
        <w:t xml:space="preserve">11. несовершеннолетние, прибывшие из зон боевых действий. </w:t>
      </w:r>
    </w:p>
    <w:p>
      <w:pPr>
        <w:pStyle w:val="Default"/>
        <w:ind w:firstLine="709"/>
        <w:jc w:val="both"/>
        <w:rPr/>
      </w:pPr>
      <w:r>
        <w:rPr/>
      </w:r>
    </w:p>
    <w:p>
      <w:pPr>
        <w:pStyle w:val="Default"/>
        <w:ind w:firstLine="709"/>
        <w:jc w:val="both"/>
        <w:rPr/>
      </w:pPr>
      <w:r>
        <w:rPr>
          <w:u w:val="single"/>
        </w:rPr>
        <w:t>Зеленая зона</w:t>
      </w:r>
      <w:r>
        <w:rPr/>
        <w:t xml:space="preserve"> — зона умеренного риска, к ней отнесены следующие категории: </w:t>
      </w:r>
    </w:p>
    <w:p>
      <w:pPr>
        <w:pStyle w:val="Default"/>
        <w:jc w:val="both"/>
        <w:rPr/>
      </w:pPr>
      <w:r>
        <w:rPr/>
        <w:t xml:space="preserve">1. несовершеннолетние, неуспевающие по учебным предметам; </w:t>
      </w:r>
    </w:p>
    <w:p>
      <w:pPr>
        <w:pStyle w:val="Default"/>
        <w:jc w:val="both"/>
        <w:rPr/>
      </w:pPr>
      <w:r>
        <w:rPr/>
        <w:t xml:space="preserve">2. несовершеннолетние, воспитывающиеся в полных семьях, но проживающие в общежитиях, либо у близких родственников без оформления временной опеки; </w:t>
      </w:r>
    </w:p>
    <w:p>
      <w:pPr>
        <w:pStyle w:val="Default"/>
        <w:jc w:val="both"/>
        <w:rPr/>
      </w:pPr>
      <w:r>
        <w:rPr/>
        <w:t xml:space="preserve">3. несовершеннолетние, проживающие в неполной семье, с мачехой или отчимом; </w:t>
      </w:r>
    </w:p>
    <w:p>
      <w:pPr>
        <w:pStyle w:val="Default"/>
        <w:jc w:val="both"/>
        <w:rPr/>
      </w:pPr>
      <w:r>
        <w:rPr/>
        <w:t xml:space="preserve">4. несовершеннолетние из малообеспеченных семей; </w:t>
      </w:r>
    </w:p>
    <w:p>
      <w:pPr>
        <w:pStyle w:val="Default"/>
        <w:jc w:val="both"/>
        <w:rPr/>
      </w:pPr>
      <w:r>
        <w:rPr/>
        <w:t xml:space="preserve">5. дети-сироты, находящиеся под опекой; </w:t>
      </w:r>
    </w:p>
    <w:p>
      <w:pPr>
        <w:pStyle w:val="Default"/>
        <w:jc w:val="both"/>
        <w:rPr/>
      </w:pPr>
      <w:r>
        <w:rPr/>
        <w:t xml:space="preserve">6. дети-сироты, воспитывающиеся в замещающих семьях; </w:t>
      </w:r>
    </w:p>
    <w:p>
      <w:pPr>
        <w:pStyle w:val="Default"/>
        <w:jc w:val="both"/>
        <w:rPr/>
      </w:pPr>
      <w:r>
        <w:rPr/>
        <w:t xml:space="preserve">7. несовершеннолетние, воспитывающиеся в государственных учреждениях; </w:t>
      </w:r>
    </w:p>
    <w:p>
      <w:pPr>
        <w:pStyle w:val="Default"/>
        <w:jc w:val="both"/>
        <w:rPr/>
      </w:pPr>
      <w:r>
        <w:rPr/>
        <w:t xml:space="preserve">8. несовершеннолетние, проживающие в приемных семьях; </w:t>
      </w:r>
    </w:p>
    <w:p>
      <w:pPr>
        <w:pStyle w:val="Default"/>
        <w:jc w:val="both"/>
        <w:rPr/>
      </w:pPr>
      <w:r>
        <w:rPr/>
        <w:t xml:space="preserve">9. несовершеннолетние, отказавшиеся проходить социально-психологическое тестирование и мониторинг безопасности образовательной среды; </w:t>
      </w:r>
    </w:p>
    <w:p>
      <w:pPr>
        <w:pStyle w:val="Default"/>
        <w:jc w:val="both"/>
        <w:rPr/>
      </w:pPr>
      <w:r>
        <w:rPr/>
        <w:t xml:space="preserve">10. несовершеннолетние, находящиеся на семейном обучении; </w:t>
      </w:r>
    </w:p>
    <w:p>
      <w:pPr>
        <w:pStyle w:val="Default"/>
        <w:jc w:val="both"/>
        <w:rPr/>
      </w:pPr>
      <w:r>
        <w:rPr/>
        <w:t xml:space="preserve"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 </w:t>
      </w:r>
    </w:p>
    <w:p>
      <w:pPr>
        <w:pStyle w:val="Default"/>
        <w:ind w:firstLine="709"/>
        <w:jc w:val="both"/>
        <w:rPr/>
      </w:pPr>
      <w:r>
        <w:rPr/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III. Основания для учета несовершеннолетних</w:t>
      </w:r>
    </w:p>
    <w:p>
      <w:pPr>
        <w:pStyle w:val="Default"/>
        <w:jc w:val="center"/>
        <w:rPr/>
      </w:pPr>
      <w:r>
        <w:rPr>
          <w:b/>
          <w:bCs/>
        </w:rPr>
        <w:t>в образовательных организациях.</w:t>
      </w:r>
    </w:p>
    <w:p>
      <w:pPr>
        <w:pStyle w:val="Default"/>
        <w:ind w:firstLine="709"/>
        <w:jc w:val="both"/>
        <w:rPr/>
      </w:pPr>
      <w:r>
        <w:rPr/>
        <w:t xml:space="preserve"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 </w:t>
      </w:r>
    </w:p>
    <w:p>
      <w:pPr>
        <w:pStyle w:val="Default"/>
        <w:ind w:firstLine="709"/>
        <w:jc w:val="both"/>
        <w:rPr/>
      </w:pPr>
      <w:r>
        <w:rPr/>
        <w:t xml:space="preserve">3.2. 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 </w:t>
      </w:r>
    </w:p>
    <w:p>
      <w:pPr>
        <w:pStyle w:val="Default"/>
        <w:ind w:firstLine="709"/>
        <w:jc w:val="both"/>
        <w:rPr/>
      </w:pPr>
      <w:r>
        <w:rPr/>
        <w:t xml:space="preserve">3.3. 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 </w:t>
      </w:r>
    </w:p>
    <w:p>
      <w:pPr>
        <w:pStyle w:val="Default"/>
        <w:ind w:firstLine="709"/>
        <w:jc w:val="both"/>
        <w:rPr/>
      </w:pPr>
      <w:r>
        <w:rPr/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IV. Порядок учета несовершеннолетних</w:t>
      </w:r>
    </w:p>
    <w:p>
      <w:pPr>
        <w:pStyle w:val="Default"/>
        <w:jc w:val="center"/>
        <w:rPr/>
      </w:pPr>
      <w:r>
        <w:rPr>
          <w:b/>
          <w:bCs/>
        </w:rPr>
        <w:t>в образовательных организациях.</w:t>
      </w:r>
    </w:p>
    <w:p>
      <w:pPr>
        <w:pStyle w:val="Default"/>
        <w:ind w:firstLine="709"/>
        <w:jc w:val="both"/>
        <w:rPr/>
      </w:pPr>
      <w:r>
        <w:rPr/>
        <w:t xml:space="preserve">4.1. 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 </w:t>
      </w:r>
    </w:p>
    <w:p>
      <w:pPr>
        <w:pStyle w:val="Default"/>
        <w:ind w:firstLine="709"/>
        <w:jc w:val="both"/>
        <w:rPr/>
      </w:pPr>
      <w:r>
        <w:rPr/>
        <w:t xml:space="preserve"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 </w:t>
      </w:r>
    </w:p>
    <w:p>
      <w:pPr>
        <w:pStyle w:val="Default"/>
        <w:ind w:firstLine="709"/>
        <w:jc w:val="both"/>
        <w:rPr/>
      </w:pPr>
      <w:r>
        <w:rPr/>
        <w:t xml:space="preserve">4.2. 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 </w:t>
      </w:r>
    </w:p>
    <w:p>
      <w:pPr>
        <w:pStyle w:val="Default"/>
        <w:ind w:firstLine="709"/>
        <w:jc w:val="both"/>
        <w:rPr/>
      </w:pPr>
      <w:r>
        <w:rPr/>
        <w:t xml:space="preserve"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 </w:t>
      </w:r>
    </w:p>
    <w:p>
      <w:pPr>
        <w:pStyle w:val="Default"/>
        <w:ind w:firstLine="709"/>
        <w:jc w:val="both"/>
        <w:rPr/>
      </w:pPr>
      <w:r>
        <w:rPr/>
        <w:t xml:space="preserve">По результатам рассмотрения указанного представления может быть вынесено одно из следующих решений: </w:t>
      </w:r>
    </w:p>
    <w:p>
      <w:pPr>
        <w:pStyle w:val="Default"/>
        <w:ind w:firstLine="709"/>
        <w:jc w:val="both"/>
        <w:rPr/>
      </w:pPr>
      <w:r>
        <w:rPr/>
        <w:t xml:space="preserve">-об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 </w:t>
      </w:r>
    </w:p>
    <w:p>
      <w:pPr>
        <w:pStyle w:val="Default"/>
        <w:ind w:firstLine="709"/>
        <w:jc w:val="both"/>
        <w:rPr/>
      </w:pPr>
      <w:r>
        <w:rPr/>
        <w:t xml:space="preserve">-об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 </w:t>
      </w:r>
    </w:p>
    <w:p>
      <w:pPr>
        <w:pStyle w:val="Default"/>
        <w:ind w:firstLine="709"/>
        <w:jc w:val="both"/>
        <w:rPr/>
      </w:pPr>
      <w:r>
        <w:rPr/>
        <w:t xml:space="preserve">-о нецелесообразности учета несовершеннолетнего. </w:t>
      </w:r>
    </w:p>
    <w:p>
      <w:pPr>
        <w:pStyle w:val="Default"/>
        <w:ind w:firstLine="709"/>
        <w:jc w:val="both"/>
        <w:rPr/>
      </w:pPr>
      <w:r>
        <w:rPr/>
        <w:t xml:space="preserve"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 </w:t>
      </w:r>
    </w:p>
    <w:p>
      <w:pPr>
        <w:pStyle w:val="Default"/>
        <w:ind w:firstLine="709"/>
        <w:jc w:val="both"/>
        <w:rPr/>
      </w:pPr>
      <w:r>
        <w:rPr/>
        <w:t xml:space="preserve"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 </w:t>
      </w:r>
    </w:p>
    <w:p>
      <w:pPr>
        <w:pStyle w:val="Default"/>
        <w:ind w:firstLine="709"/>
        <w:jc w:val="both"/>
        <w:rPr/>
      </w:pPr>
      <w:r>
        <w:rPr/>
        <w:t xml:space="preserve">4.3. Решение об учете несовершеннолетнего в возможно короткие сроки (не более трех рабочих дней с момента осуществления учета) доводится до сведения: </w:t>
      </w:r>
    </w:p>
    <w:p>
      <w:pPr>
        <w:pStyle w:val="Default"/>
        <w:ind w:firstLine="709"/>
        <w:jc w:val="both"/>
        <w:rPr/>
      </w:pPr>
      <w:r>
        <w:rPr/>
        <w:t xml:space="preserve">-родителей (законных представителей) несовершеннолетнего (красная и желтая зоны); </w:t>
      </w:r>
    </w:p>
    <w:p>
      <w:pPr>
        <w:pStyle w:val="Default"/>
        <w:ind w:firstLine="709"/>
        <w:jc w:val="both"/>
        <w:rPr/>
      </w:pPr>
      <w:r>
        <w:rPr/>
        <w:t xml:space="preserve">-руководителя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 </w:t>
      </w:r>
    </w:p>
    <w:p>
      <w:pPr>
        <w:pStyle w:val="Default"/>
        <w:ind w:firstLine="709"/>
        <w:jc w:val="both"/>
        <w:rPr/>
      </w:pPr>
      <w:r>
        <w:rPr/>
        <w:t xml:space="preserve">-классного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 </w:t>
      </w:r>
    </w:p>
    <w:p>
      <w:pPr>
        <w:pStyle w:val="Default"/>
        <w:ind w:firstLine="709"/>
        <w:jc w:val="both"/>
        <w:rPr/>
      </w:pPr>
      <w:r>
        <w:rPr/>
        <w:t xml:space="preserve">-территориальной (муниципальной) комиссии по делам несовершеннолетних и защите их прав; </w:t>
      </w:r>
    </w:p>
    <w:p>
      <w:pPr>
        <w:pStyle w:val="Default"/>
        <w:ind w:firstLine="709"/>
        <w:jc w:val="both"/>
        <w:rPr/>
      </w:pPr>
      <w:r>
        <w:rPr/>
        <w:t xml:space="preserve">-иных органов и учреждений системы профилактики (при выявлении необходимости организации взаимодействия). </w:t>
      </w:r>
    </w:p>
    <w:p>
      <w:pPr>
        <w:pStyle w:val="Default"/>
        <w:ind w:firstLine="709"/>
        <w:jc w:val="both"/>
        <w:rPr/>
      </w:pPr>
      <w:r>
        <w:rPr/>
        <w:t xml:space="preserve">4.4. 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 </w:t>
      </w:r>
    </w:p>
    <w:p>
      <w:pPr>
        <w:pStyle w:val="Default"/>
        <w:ind w:firstLine="709"/>
        <w:jc w:val="both"/>
        <w:rPr/>
      </w:pPr>
      <w:r>
        <w:rPr/>
        <w:t xml:space="preserve"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 </w:t>
      </w:r>
    </w:p>
    <w:p>
      <w:pPr>
        <w:pStyle w:val="Default"/>
        <w:ind w:firstLine="709"/>
        <w:jc w:val="both"/>
        <w:rPr/>
      </w:pPr>
      <w:r>
        <w:rPr/>
        <w:t xml:space="preserve">4.5. 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 </w:t>
      </w:r>
    </w:p>
    <w:p>
      <w:pPr>
        <w:pStyle w:val="Default"/>
        <w:ind w:firstLine="709"/>
        <w:jc w:val="both"/>
        <w:rPr/>
      </w:pPr>
      <w:r>
        <w:rPr/>
        <w:t xml:space="preserve">4.6. 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 </w:t>
      </w:r>
    </w:p>
    <w:p>
      <w:pPr>
        <w:pStyle w:val="Default"/>
        <w:ind w:firstLine="709"/>
        <w:jc w:val="both"/>
        <w:rPr/>
      </w:pPr>
      <w:r>
        <w:rPr/>
        <w:t xml:space="preserve">-документы, содержащие сведения, послужившие основанием для учета несовершеннолетнего; </w:t>
      </w:r>
    </w:p>
    <w:p>
      <w:pPr>
        <w:pStyle w:val="Default"/>
        <w:ind w:firstLine="709"/>
        <w:jc w:val="both"/>
        <w:rPr/>
      </w:pPr>
      <w:r>
        <w:rPr/>
        <w:t xml:space="preserve">-справка об установочных данных несовершеннолетнего; </w:t>
      </w:r>
    </w:p>
    <w:p>
      <w:pPr>
        <w:pStyle w:val="Default"/>
        <w:ind w:firstLine="709"/>
        <w:jc w:val="both"/>
        <w:rPr/>
      </w:pPr>
      <w:r>
        <w:rPr/>
        <w:t xml:space="preserve">-акты обследования условий жизни несовершеннолетнего; </w:t>
      </w:r>
    </w:p>
    <w:p>
      <w:pPr>
        <w:pStyle w:val="Default"/>
        <w:ind w:firstLine="709"/>
        <w:jc w:val="both"/>
        <w:rPr/>
      </w:pPr>
      <w:r>
        <w:rPr/>
        <w:t xml:space="preserve">-характеристики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 </w:t>
      </w:r>
    </w:p>
    <w:p>
      <w:pPr>
        <w:pStyle w:val="Default"/>
        <w:ind w:firstLine="709"/>
        <w:jc w:val="both"/>
        <w:rPr/>
      </w:pPr>
      <w:r>
        <w:rPr/>
        <w:t xml:space="preserve">-сведения о динамике успеваемости несовершеннолетнего в течение учебного периода; </w:t>
      </w:r>
    </w:p>
    <w:p>
      <w:pPr>
        <w:pStyle w:val="Default"/>
        <w:ind w:firstLine="709"/>
        <w:jc w:val="both"/>
        <w:rPr/>
      </w:pPr>
      <w:r>
        <w:rPr/>
        <w:t xml:space="preserve">-сведения о пропусках учебных занятий обучающимся в течение учебного периода (с указанием причин отсутствия); </w:t>
      </w:r>
    </w:p>
    <w:p>
      <w:pPr>
        <w:pStyle w:val="Default"/>
        <w:ind w:firstLine="709"/>
        <w:jc w:val="both"/>
        <w:rPr/>
      </w:pPr>
      <w:r>
        <w:rPr/>
        <w:t xml:space="preserve">-результаты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>
      <w:pPr>
        <w:pStyle w:val="Default"/>
        <w:ind w:firstLine="709"/>
        <w:jc w:val="both"/>
        <w:rPr/>
      </w:pPr>
      <w:r>
        <w:rPr/>
        <w:t xml:space="preserve">-отчеты,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</w:t>
      </w:r>
    </w:p>
    <w:p>
      <w:pPr>
        <w:pStyle w:val="Default"/>
        <w:ind w:firstLine="709"/>
        <w:jc w:val="both"/>
        <w:rPr/>
      </w:pPr>
      <w:r>
        <w:rPr/>
        <w:t xml:space="preserve">-сведения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</w:t>
      </w:r>
    </w:p>
    <w:p>
      <w:pPr>
        <w:pStyle w:val="Default"/>
        <w:ind w:firstLine="709"/>
        <w:jc w:val="both"/>
        <w:rPr/>
      </w:pPr>
      <w:r>
        <w:rPr/>
        <w:t xml:space="preserve">-сведения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</w:t>
      </w:r>
    </w:p>
    <w:p>
      <w:pPr>
        <w:pStyle w:val="Default"/>
        <w:ind w:firstLine="709"/>
        <w:jc w:val="both"/>
        <w:rPr/>
      </w:pPr>
      <w:r>
        <w:rPr/>
        <w:t xml:space="preserve">-сведения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</w:t>
      </w:r>
    </w:p>
    <w:p>
      <w:pPr>
        <w:pStyle w:val="Default"/>
        <w:ind w:firstLine="709"/>
        <w:jc w:val="both"/>
        <w:rPr/>
      </w:pPr>
      <w:r>
        <w:rPr/>
        <w:t xml:space="preserve">-документы, свидетельствующие о возможности снятия обучающегося с учета в образовательной организации (ходатайства о снятии с учета); </w:t>
      </w:r>
    </w:p>
    <w:p>
      <w:pPr>
        <w:pStyle w:val="Default"/>
        <w:ind w:firstLine="709"/>
        <w:jc w:val="both"/>
        <w:rPr/>
      </w:pPr>
      <w:r>
        <w:rPr/>
        <w:t xml:space="preserve">-иные документы, необходимые для организации работы с несовершеннолетним. </w:t>
      </w:r>
    </w:p>
    <w:p>
      <w:pPr>
        <w:pStyle w:val="Default"/>
        <w:ind w:firstLine="709"/>
        <w:jc w:val="both"/>
        <w:rPr/>
      </w:pPr>
      <w:r>
        <w:rPr/>
        <w:t xml:space="preserve"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 </w:t>
      </w:r>
    </w:p>
    <w:p>
      <w:pPr>
        <w:pStyle w:val="Default"/>
        <w:ind w:firstLine="709"/>
        <w:jc w:val="both"/>
        <w:rPr/>
      </w:pPr>
      <w:r>
        <w:rPr/>
        <w:t xml:space="preserve">-документы, содержащие сведения, послужившие основанием для учета несовершеннолетнего; </w:t>
      </w:r>
    </w:p>
    <w:p>
      <w:pPr>
        <w:pStyle w:val="Default"/>
        <w:ind w:firstLine="709"/>
        <w:jc w:val="both"/>
        <w:rPr/>
      </w:pPr>
      <w:r>
        <w:rPr/>
        <w:t xml:space="preserve">-сведения об информировании родителей (законных представителей) несовершеннолетнего о постановке его на учет; </w:t>
      </w:r>
    </w:p>
    <w:p>
      <w:pPr>
        <w:pStyle w:val="Default"/>
        <w:ind w:firstLine="709"/>
        <w:jc w:val="both"/>
        <w:rPr/>
      </w:pPr>
      <w:r>
        <w:rPr/>
        <w:t xml:space="preserve">-справка об установочных данных несовершеннолетнего; </w:t>
      </w:r>
    </w:p>
    <w:p>
      <w:pPr>
        <w:pStyle w:val="Default"/>
        <w:ind w:firstLine="709"/>
        <w:jc w:val="both"/>
        <w:rPr/>
      </w:pPr>
      <w:r>
        <w:rPr/>
        <w:t xml:space="preserve">-акт о закреплении куратора за обучающимся несовершеннолетним; </w:t>
      </w:r>
    </w:p>
    <w:p>
      <w:pPr>
        <w:pStyle w:val="Default"/>
        <w:ind w:firstLine="709"/>
        <w:jc w:val="both"/>
        <w:rPr/>
      </w:pPr>
      <w:r>
        <w:rPr/>
        <w:t xml:space="preserve">-акты обследования условий жизни несовершеннолетнего; </w:t>
      </w:r>
    </w:p>
    <w:p>
      <w:pPr>
        <w:pStyle w:val="Default"/>
        <w:ind w:firstLine="709"/>
        <w:jc w:val="both"/>
        <w:rPr/>
      </w:pPr>
      <w:r>
        <w:rPr/>
        <w:t xml:space="preserve">-характеристики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 </w:t>
      </w:r>
    </w:p>
    <w:p>
      <w:pPr>
        <w:pStyle w:val="Default"/>
        <w:ind w:firstLine="709"/>
        <w:jc w:val="both"/>
        <w:rPr/>
      </w:pPr>
      <w:r>
        <w:rPr/>
        <w:t xml:space="preserve">-сведения о динамике успеваемости несовершеннолетнего в течение учебного периода; </w:t>
      </w:r>
    </w:p>
    <w:p>
      <w:pPr>
        <w:pStyle w:val="Default"/>
        <w:ind w:firstLine="709"/>
        <w:jc w:val="both"/>
        <w:rPr/>
      </w:pPr>
      <w:r>
        <w:rPr/>
        <w:t xml:space="preserve">-сведения о пропусках учебных занятий обучающимся в течение учебного периода (с указанием причин отсутствия); </w:t>
      </w:r>
    </w:p>
    <w:p>
      <w:pPr>
        <w:pStyle w:val="Default"/>
        <w:ind w:firstLine="709"/>
        <w:jc w:val="both"/>
        <w:rPr/>
      </w:pPr>
      <w:r>
        <w:rPr/>
        <w:t xml:space="preserve">-индивидуальный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 </w:t>
      </w:r>
    </w:p>
    <w:p>
      <w:pPr>
        <w:pStyle w:val="Default"/>
        <w:ind w:firstLine="709"/>
        <w:jc w:val="both"/>
        <w:rPr/>
      </w:pPr>
      <w:r>
        <w:rPr/>
        <w:t xml:space="preserve">-отчеты,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</w:t>
      </w:r>
    </w:p>
    <w:p>
      <w:pPr>
        <w:pStyle w:val="Default"/>
        <w:ind w:firstLine="709"/>
        <w:jc w:val="both"/>
        <w:rPr/>
      </w:pPr>
      <w:r>
        <w:rPr/>
        <w:t xml:space="preserve">-сведения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</w:t>
      </w:r>
    </w:p>
    <w:p>
      <w:pPr>
        <w:pStyle w:val="Default"/>
        <w:ind w:firstLine="709"/>
        <w:jc w:val="both"/>
        <w:rPr/>
      </w:pPr>
      <w:r>
        <w:rPr/>
        <w:t xml:space="preserve">-сведения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</w:t>
      </w:r>
    </w:p>
    <w:p>
      <w:pPr>
        <w:pStyle w:val="Default"/>
        <w:ind w:firstLine="709"/>
        <w:jc w:val="both"/>
        <w:rPr/>
      </w:pPr>
      <w:r>
        <w:rPr/>
        <w:t xml:space="preserve">-документы, свидетельствующие о возможности снятия обучающегося с учета в образовательной организации (ходатайства о снятии с учета); </w:t>
      </w:r>
    </w:p>
    <w:p>
      <w:pPr>
        <w:pStyle w:val="Default"/>
        <w:ind w:firstLine="709"/>
        <w:jc w:val="both"/>
        <w:rPr/>
      </w:pPr>
      <w:r>
        <w:rPr/>
        <w:t xml:space="preserve">-иные документы, необходимые для организации работы с несовершеннолетним. </w:t>
      </w:r>
    </w:p>
    <w:p>
      <w:pPr>
        <w:pStyle w:val="Default"/>
        <w:ind w:firstLine="709"/>
        <w:jc w:val="both"/>
        <w:rPr/>
      </w:pPr>
      <w:r>
        <w:rPr>
          <w:b/>
          <w:bCs/>
        </w:rPr>
        <w:t xml:space="preserve">V. Индивидуальные маршруты сопровождения для несовершеннолетних, состоящих на учете. </w:t>
      </w:r>
    </w:p>
    <w:p>
      <w:pPr>
        <w:pStyle w:val="Default"/>
        <w:ind w:firstLine="709"/>
        <w:jc w:val="both"/>
        <w:rPr/>
      </w:pPr>
      <w:r>
        <w:rPr/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 </w:t>
      </w:r>
    </w:p>
    <w:p>
      <w:pPr>
        <w:pStyle w:val="Default"/>
        <w:ind w:firstLine="709"/>
        <w:jc w:val="both"/>
        <w:rPr/>
      </w:pPr>
      <w:r>
        <w:rPr/>
        <w:t xml:space="preserve"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 (Приложение 1); </w:t>
      </w:r>
    </w:p>
    <w:p>
      <w:pPr>
        <w:pStyle w:val="Default"/>
        <w:ind w:firstLine="709"/>
        <w:jc w:val="both"/>
        <w:rPr/>
      </w:pPr>
      <w:r>
        <w:rPr/>
        <w:t xml:space="preserve"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 </w:t>
      </w:r>
    </w:p>
    <w:p>
      <w:pPr>
        <w:pStyle w:val="Default"/>
        <w:ind w:firstLine="709"/>
        <w:jc w:val="both"/>
        <w:rPr/>
      </w:pPr>
      <w:r>
        <w:rPr/>
        <w:t xml:space="preserve"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 </w:t>
      </w:r>
    </w:p>
    <w:p>
      <w:pPr>
        <w:pStyle w:val="Default"/>
        <w:ind w:firstLine="709"/>
        <w:jc w:val="both"/>
        <w:rPr/>
      </w:pPr>
      <w:r>
        <w:rPr>
          <w:b/>
          <w:bCs/>
        </w:rPr>
        <w:t xml:space="preserve">VI. Основания прекращения учета несовершеннолетних в образовательных организациях. </w:t>
      </w:r>
    </w:p>
    <w:p>
      <w:pPr>
        <w:pStyle w:val="Default"/>
        <w:ind w:firstLine="709"/>
        <w:jc w:val="both"/>
        <w:rPr/>
      </w:pPr>
      <w:r>
        <w:rPr/>
        <w:t xml:space="preserve">6.1. Основаниями прекращения учета несовершеннолетних обучающихся в образовательной организации являются: </w:t>
      </w:r>
    </w:p>
    <w:p>
      <w:pPr>
        <w:pStyle w:val="Default"/>
        <w:ind w:firstLine="709"/>
        <w:jc w:val="both"/>
        <w:rPr/>
      </w:pPr>
      <w:r>
        <w:rPr/>
        <w:t xml:space="preserve">а) прекращение образовательных отношений между несовершеннолетней и образовательной организацией; </w:t>
      </w:r>
    </w:p>
    <w:p>
      <w:pPr>
        <w:pStyle w:val="Default"/>
        <w:ind w:firstLine="709"/>
        <w:jc w:val="both"/>
        <w:rPr/>
      </w:pPr>
      <w:r>
        <w:rPr/>
        <w:t xml:space="preserve">б) достижение восемнадцатилетнего возраста; </w:t>
      </w:r>
    </w:p>
    <w:p>
      <w:pPr>
        <w:pStyle w:val="Default"/>
        <w:ind w:firstLine="709"/>
        <w:jc w:val="both"/>
        <w:rPr/>
      </w:pPr>
      <w:r>
        <w:rPr/>
        <w:t xml:space="preserve">в) устранение причин и условий, ставших основаниями для учета, положительная динамика поведения, в связи с улучшением ситуации. </w:t>
      </w:r>
    </w:p>
    <w:p>
      <w:pPr>
        <w:pStyle w:val="Default"/>
        <w:ind w:firstLine="709"/>
        <w:jc w:val="both"/>
        <w:rPr/>
      </w:pPr>
      <w:r>
        <w:rPr/>
        <w:t xml:space="preserve">6.2. 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 </w:t>
      </w:r>
    </w:p>
    <w:p>
      <w:pPr>
        <w:pStyle w:val="Default"/>
        <w:ind w:firstLine="709"/>
        <w:jc w:val="both"/>
        <w:rPr/>
      </w:pPr>
      <w:r>
        <w:rPr/>
        <w:t xml:space="preserve">6.3. В 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 </w:t>
      </w:r>
    </w:p>
    <w:p>
      <w:pPr>
        <w:pStyle w:val="Default"/>
        <w:ind w:firstLine="709"/>
        <w:jc w:val="both"/>
        <w:rPr/>
      </w:pPr>
      <w:r>
        <w:rPr/>
        <w:t xml:space="preserve">По результатам рассмотрения представления о прекращении учета несовершеннолетнего может быть принято одно из следующих решений: </w:t>
      </w:r>
    </w:p>
    <w:p>
      <w:pPr>
        <w:pStyle w:val="Default"/>
        <w:ind w:firstLine="709"/>
        <w:jc w:val="both"/>
        <w:rPr/>
      </w:pPr>
      <w:r>
        <w:rPr/>
        <w:t xml:space="preserve">-о прекращении учета; </w:t>
      </w:r>
    </w:p>
    <w:p>
      <w:pPr>
        <w:pStyle w:val="Default"/>
        <w:ind w:firstLine="709"/>
        <w:jc w:val="both"/>
        <w:rPr/>
      </w:pPr>
      <w:r>
        <w:rPr/>
        <w:t xml:space="preserve">-о смене зоны учета несовершеннолетнего; </w:t>
      </w:r>
    </w:p>
    <w:p>
      <w:pPr>
        <w:pStyle w:val="Default"/>
        <w:ind w:firstLine="709"/>
        <w:jc w:val="both"/>
        <w:rPr/>
      </w:pPr>
      <w:r>
        <w:rPr/>
        <w:t xml:space="preserve">-о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 </w:t>
      </w:r>
    </w:p>
    <w:p>
      <w:pPr>
        <w:pStyle w:val="Default"/>
        <w:ind w:firstLine="709"/>
        <w:jc w:val="both"/>
        <w:rPr/>
      </w:pPr>
      <w:r>
        <w:rPr/>
        <w:t xml:space="preserve">-об отказе в прекращении учета. </w:t>
      </w:r>
    </w:p>
    <w:p>
      <w:pPr>
        <w:pStyle w:val="Default"/>
        <w:ind w:firstLine="709"/>
        <w:jc w:val="both"/>
        <w:rPr/>
      </w:pPr>
      <w:r>
        <w:rPr/>
        <w:t xml:space="preserve"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>Лист ознакомления</w:t>
      </w:r>
    </w:p>
    <w:tbl>
      <w:tblPr>
        <w:tblStyle w:val="a3"/>
        <w:tblW w:w="87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8"/>
        <w:gridCol w:w="1648"/>
        <w:gridCol w:w="3470"/>
        <w:gridCol w:w="2903"/>
      </w:tblGrid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п/п</w:t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Дата ознакомления</w:t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ФИО сотрудника</w:t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подпись</w:t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  <w:bookmarkStart w:id="2" w:name="_GoBack_Копия_1"/>
            <w:bookmarkStart w:id="3" w:name="_GoBack_Копия_1"/>
            <w:bookmarkEnd w:id="3"/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3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29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1"/>
    <w:qFormat/>
    <w:rsid w:val="00924527"/>
    <w:rPr>
      <w:rFonts w:ascii="Times New Roman" w:hAnsi="Times New Roman" w:eastAsia="Times New Roman" w:cs="Times New Roman"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Style14"/>
    <w:uiPriority w:val="1"/>
    <w:qFormat/>
    <w:rsid w:val="00924527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qFormat/>
    <w:rsid w:val="0082366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TableParagraph" w:customStyle="1">
    <w:name w:val="Table Paragraph"/>
    <w:basedOn w:val="Normal"/>
    <w:uiPriority w:val="1"/>
    <w:qFormat/>
    <w:rsid w:val="00894bad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uiPriority w:val="1"/>
    <w:qFormat/>
    <w:rsid w:val="00924527"/>
    <w:pPr>
      <w:widowControl w:val="false"/>
      <w:spacing w:lineRule="auto" w:line="240" w:before="0" w:after="0"/>
      <w:ind w:left="1702" w:firstLine="707"/>
      <w:jc w:val="both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07d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94bad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Application>LibreOffice/7.5.6.2$Linux_X86_64 LibreOffice_project/50$Build-2</Application>
  <AppVersion>15.0000</AppVersion>
  <Pages>8</Pages>
  <Words>2411</Words>
  <Characters>19790</Characters>
  <CharactersWithSpaces>22200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2025-10-06T15:29:00Z</dcterms:created>
  <dc:creator>ИЗМЯСОШ</dc:creator>
  <dc:description/>
  <dc:language>ru-RU</dc:language>
  <cp:lastModifiedBy/>
  <dcterms:modified xsi:type="dcterms:W3CDTF">2025-10-15T14:00:36Z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